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2F0F9" w14:textId="77777777" w:rsidR="00A96597" w:rsidRDefault="00A96597" w:rsidP="00A96597">
      <w:pPr>
        <w:spacing w:line="480" w:lineRule="auto"/>
        <w:contextualSpacing/>
        <w:jc w:val="center"/>
        <w:rPr>
          <w:rFonts w:ascii="Times New Roman" w:hAnsi="Times New Roman" w:cs="Times New Roman"/>
          <w:sz w:val="24"/>
          <w:szCs w:val="24"/>
        </w:rPr>
      </w:pPr>
      <w:bookmarkStart w:id="0" w:name="_GoBack"/>
      <w:bookmarkEnd w:id="0"/>
    </w:p>
    <w:p w14:paraId="6249FBEA" w14:textId="77777777" w:rsidR="00A96597" w:rsidRDefault="00A96597" w:rsidP="00A96597">
      <w:pPr>
        <w:spacing w:line="480" w:lineRule="auto"/>
        <w:contextualSpacing/>
        <w:jc w:val="center"/>
        <w:rPr>
          <w:rFonts w:ascii="Times New Roman" w:hAnsi="Times New Roman" w:cs="Times New Roman"/>
          <w:sz w:val="24"/>
          <w:szCs w:val="24"/>
        </w:rPr>
      </w:pPr>
    </w:p>
    <w:p w14:paraId="2BC9DC8F" w14:textId="77777777" w:rsidR="00A96597" w:rsidRDefault="00A96597" w:rsidP="00A96597">
      <w:pPr>
        <w:spacing w:line="480" w:lineRule="auto"/>
        <w:contextualSpacing/>
        <w:jc w:val="center"/>
        <w:rPr>
          <w:rFonts w:ascii="Times New Roman" w:hAnsi="Times New Roman" w:cs="Times New Roman"/>
          <w:sz w:val="24"/>
          <w:szCs w:val="24"/>
        </w:rPr>
      </w:pPr>
    </w:p>
    <w:p w14:paraId="1A09FE72" w14:textId="77777777" w:rsidR="00A96597" w:rsidRDefault="00A96597" w:rsidP="00A96597">
      <w:pPr>
        <w:spacing w:line="480" w:lineRule="auto"/>
        <w:contextualSpacing/>
        <w:jc w:val="center"/>
        <w:rPr>
          <w:rFonts w:ascii="Times New Roman" w:hAnsi="Times New Roman" w:cs="Times New Roman"/>
          <w:sz w:val="24"/>
          <w:szCs w:val="24"/>
        </w:rPr>
      </w:pPr>
    </w:p>
    <w:p w14:paraId="36DAFDCF" w14:textId="77777777" w:rsidR="00A96597" w:rsidRDefault="00A96597" w:rsidP="00A96597">
      <w:pPr>
        <w:spacing w:line="480" w:lineRule="auto"/>
        <w:contextualSpacing/>
        <w:jc w:val="center"/>
        <w:rPr>
          <w:rFonts w:ascii="Times New Roman" w:hAnsi="Times New Roman" w:cs="Times New Roman"/>
          <w:sz w:val="24"/>
          <w:szCs w:val="24"/>
        </w:rPr>
      </w:pPr>
    </w:p>
    <w:p w14:paraId="7DACC67E" w14:textId="77777777" w:rsidR="00A96597" w:rsidRDefault="00A96597" w:rsidP="00A96597">
      <w:pPr>
        <w:spacing w:line="480" w:lineRule="auto"/>
        <w:contextualSpacing/>
        <w:jc w:val="center"/>
        <w:rPr>
          <w:rFonts w:ascii="Times New Roman" w:hAnsi="Times New Roman" w:cs="Times New Roman"/>
          <w:sz w:val="24"/>
          <w:szCs w:val="24"/>
        </w:rPr>
      </w:pPr>
    </w:p>
    <w:p w14:paraId="25B1FF31" w14:textId="77777777" w:rsidR="00A96597" w:rsidRDefault="00A96597" w:rsidP="00A96597">
      <w:pPr>
        <w:spacing w:line="480" w:lineRule="auto"/>
        <w:contextualSpacing/>
        <w:jc w:val="center"/>
        <w:rPr>
          <w:rFonts w:ascii="Times New Roman" w:hAnsi="Times New Roman" w:cs="Times New Roman"/>
          <w:sz w:val="24"/>
          <w:szCs w:val="24"/>
        </w:rPr>
      </w:pPr>
    </w:p>
    <w:p w14:paraId="2F0B3FB3" w14:textId="77777777" w:rsidR="00A96597" w:rsidRDefault="00A96597" w:rsidP="00A96597">
      <w:pPr>
        <w:spacing w:line="480" w:lineRule="auto"/>
        <w:contextualSpacing/>
        <w:jc w:val="center"/>
        <w:rPr>
          <w:rFonts w:ascii="Times New Roman" w:hAnsi="Times New Roman" w:cs="Times New Roman"/>
          <w:sz w:val="24"/>
          <w:szCs w:val="24"/>
        </w:rPr>
      </w:pPr>
    </w:p>
    <w:p w14:paraId="15F09D71" w14:textId="77777777" w:rsidR="00A96597" w:rsidRDefault="00A96597" w:rsidP="00A96597">
      <w:pPr>
        <w:spacing w:line="480" w:lineRule="auto"/>
        <w:contextualSpacing/>
        <w:jc w:val="center"/>
        <w:rPr>
          <w:rFonts w:ascii="Times New Roman" w:hAnsi="Times New Roman" w:cs="Times New Roman"/>
          <w:sz w:val="24"/>
          <w:szCs w:val="24"/>
        </w:rPr>
      </w:pPr>
    </w:p>
    <w:p w14:paraId="2BB152E5" w14:textId="5D9771AB" w:rsidR="00122F5B" w:rsidRPr="00F943B4" w:rsidRDefault="00122F5B" w:rsidP="00A96597">
      <w:pPr>
        <w:spacing w:line="480" w:lineRule="auto"/>
        <w:contextualSpacing/>
        <w:jc w:val="center"/>
        <w:rPr>
          <w:rFonts w:ascii="Times New Roman" w:hAnsi="Times New Roman" w:cs="Times New Roman"/>
          <w:sz w:val="24"/>
          <w:szCs w:val="24"/>
        </w:rPr>
      </w:pPr>
      <w:r w:rsidRPr="00F943B4">
        <w:rPr>
          <w:rFonts w:ascii="Times New Roman" w:hAnsi="Times New Roman" w:cs="Times New Roman"/>
          <w:sz w:val="24"/>
          <w:szCs w:val="24"/>
        </w:rPr>
        <w:t>Federal Income Tax</w:t>
      </w:r>
    </w:p>
    <w:p w14:paraId="7E522808" w14:textId="760377AA" w:rsidR="00FB59BA" w:rsidRPr="00F943B4" w:rsidRDefault="00122F5B" w:rsidP="00A96597">
      <w:pPr>
        <w:spacing w:line="480" w:lineRule="auto"/>
        <w:contextualSpacing/>
        <w:jc w:val="center"/>
        <w:rPr>
          <w:rFonts w:ascii="Times New Roman" w:hAnsi="Times New Roman" w:cs="Times New Roman"/>
          <w:sz w:val="24"/>
          <w:szCs w:val="24"/>
        </w:rPr>
      </w:pPr>
      <w:r w:rsidRPr="00F943B4">
        <w:rPr>
          <w:rFonts w:ascii="Times New Roman" w:hAnsi="Times New Roman" w:cs="Times New Roman"/>
          <w:sz w:val="24"/>
          <w:szCs w:val="24"/>
        </w:rPr>
        <w:t>Name</w:t>
      </w:r>
    </w:p>
    <w:p w14:paraId="2F687437" w14:textId="46CDFE77" w:rsidR="00122F5B" w:rsidRPr="00F943B4" w:rsidRDefault="00122F5B" w:rsidP="00A96597">
      <w:pPr>
        <w:spacing w:line="480" w:lineRule="auto"/>
        <w:contextualSpacing/>
        <w:jc w:val="center"/>
        <w:rPr>
          <w:rFonts w:ascii="Times New Roman" w:hAnsi="Times New Roman" w:cs="Times New Roman"/>
          <w:sz w:val="24"/>
          <w:szCs w:val="24"/>
        </w:rPr>
      </w:pPr>
      <w:r w:rsidRPr="00F943B4">
        <w:rPr>
          <w:rFonts w:ascii="Times New Roman" w:hAnsi="Times New Roman" w:cs="Times New Roman"/>
          <w:sz w:val="24"/>
          <w:szCs w:val="24"/>
        </w:rPr>
        <w:t>Institutional affiliation</w:t>
      </w:r>
    </w:p>
    <w:p w14:paraId="7D8A7282" w14:textId="77777777" w:rsidR="00F943B4" w:rsidRDefault="00F943B4" w:rsidP="00A9659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14:paraId="300195C4" w14:textId="04CB1251" w:rsidR="00122F5B" w:rsidRPr="00F943B4" w:rsidRDefault="00122F5B" w:rsidP="00A96597">
      <w:pPr>
        <w:spacing w:line="480" w:lineRule="auto"/>
        <w:contextualSpacing/>
        <w:jc w:val="center"/>
        <w:rPr>
          <w:rFonts w:ascii="Times New Roman" w:hAnsi="Times New Roman" w:cs="Times New Roman"/>
          <w:sz w:val="24"/>
          <w:szCs w:val="24"/>
        </w:rPr>
      </w:pPr>
      <w:r w:rsidRPr="00F943B4">
        <w:rPr>
          <w:rFonts w:ascii="Times New Roman" w:hAnsi="Times New Roman" w:cs="Times New Roman"/>
          <w:sz w:val="24"/>
          <w:szCs w:val="24"/>
        </w:rPr>
        <w:lastRenderedPageBreak/>
        <w:t>Federal Income Tax</w:t>
      </w:r>
    </w:p>
    <w:p w14:paraId="4A8DB880" w14:textId="77777777" w:rsidR="00A96597" w:rsidRPr="00A96597" w:rsidRDefault="00A96597" w:rsidP="004C4D15">
      <w:pPr>
        <w:pStyle w:val="BodyTextIndent"/>
      </w:pPr>
      <w:r w:rsidRPr="00A96597">
        <w:t>One of the roles of the IRS administrative system is publishing tax forms. In this case, taxpayers should use these forms for reporting or calculating their federal tax requirements. Moreover, the IRS as well publishes for its internal operations and which are utilized in the initial dispensation of income tax returns. A significant pronouncement that the IRS issues are Revenue Rulings and Revenue Procedures (Desai &amp; Roberts, 2013). In that, the IRS shares different documents explaining agency positions. These documents also offer law interpretations, which it mostly cites a precedent. A Revenue Ruling is a law application by the IRS to an actual situation. The ruling is of general interest which IRS publishes in the Internal Revenue Bulletin and the Cumulative Bulletin.  A Revenue Ruling is not conclusive or final, although it might be alluded to as precedent (Desai &amp; Roberts, 2013). On the other hand, a Revenue Procedure refers to a public statement linked to IRS procedures and practices affecting the duties or rights of taxpayers. Considering that a Revenue Procedure might be presented as a model, it is based on public knowledge.</w:t>
      </w:r>
    </w:p>
    <w:p w14:paraId="39EBF206" w14:textId="77777777" w:rsidR="00A96597" w:rsidRPr="00A96597" w:rsidRDefault="00A96597" w:rsidP="004C4D15">
      <w:pPr>
        <w:spacing w:line="480" w:lineRule="auto"/>
        <w:ind w:firstLine="720"/>
        <w:contextualSpacing/>
        <w:rPr>
          <w:rFonts w:ascii="Times New Roman" w:hAnsi="Times New Roman" w:cs="Times New Roman"/>
          <w:sz w:val="24"/>
          <w:szCs w:val="24"/>
        </w:rPr>
      </w:pPr>
      <w:r w:rsidRPr="00A96597">
        <w:rPr>
          <w:rFonts w:ascii="Times New Roman" w:hAnsi="Times New Roman" w:cs="Times New Roman"/>
          <w:sz w:val="24"/>
          <w:szCs w:val="24"/>
        </w:rPr>
        <w:t>The IRS started outsourcing the taxpayer’s debts collection to private collection organizations in 2006 (Desai &amp; Roberts, 2013). Although some people approved the Reformation, most people opposed the change. Some opponents state that such an act my IRS hands over private data to agencies of debt collection, who demand as high as 35% of the amount accumulated. In fact, the change would encourage the use of pressure tactics by collectors to gather the most amount.</w:t>
      </w:r>
    </w:p>
    <w:p w14:paraId="5D603938" w14:textId="77777777" w:rsidR="00A96597" w:rsidRDefault="00A96597">
      <w:pPr>
        <w:rPr>
          <w:rFonts w:ascii="Times New Roman" w:hAnsi="Times New Roman" w:cs="Times New Roman"/>
          <w:sz w:val="24"/>
          <w:szCs w:val="24"/>
        </w:rPr>
      </w:pPr>
      <w:r>
        <w:rPr>
          <w:rFonts w:ascii="Times New Roman" w:hAnsi="Times New Roman" w:cs="Times New Roman"/>
          <w:sz w:val="24"/>
          <w:szCs w:val="24"/>
        </w:rPr>
        <w:br w:type="page"/>
      </w:r>
    </w:p>
    <w:p w14:paraId="67A7EB7A" w14:textId="4AD4B63E" w:rsidR="00122F5B" w:rsidRDefault="00F943B4" w:rsidP="004C4D15">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BD001CF" w14:textId="77777777" w:rsidR="00A96597" w:rsidRDefault="00A96597" w:rsidP="004C4D15">
      <w:pPr>
        <w:spacing w:line="480" w:lineRule="auto"/>
        <w:ind w:left="720" w:hanging="720"/>
        <w:contextualSpacing/>
        <w:rPr>
          <w:rFonts w:ascii="Times New Roman" w:hAnsi="Times New Roman" w:cs="Times New Roman"/>
          <w:sz w:val="24"/>
          <w:szCs w:val="24"/>
        </w:rPr>
      </w:pPr>
      <w:r w:rsidRPr="00A96597">
        <w:rPr>
          <w:rFonts w:ascii="Times New Roman" w:hAnsi="Times New Roman" w:cs="Times New Roman"/>
          <w:sz w:val="24"/>
          <w:szCs w:val="24"/>
        </w:rPr>
        <w:t xml:space="preserve">Desai, R., &amp; Roberts, R. (2013). Deficiencies in the code of conduct: The AICPA rhetoric surrounding the tax return preparation outsourcing disclosure rules. </w:t>
      </w:r>
      <w:r w:rsidRPr="00A96597">
        <w:rPr>
          <w:rFonts w:ascii="Times New Roman" w:hAnsi="Times New Roman" w:cs="Times New Roman"/>
          <w:i/>
          <w:sz w:val="24"/>
          <w:szCs w:val="24"/>
        </w:rPr>
        <w:t>Journal of business ethics</w:t>
      </w:r>
      <w:r w:rsidRPr="00A96597">
        <w:rPr>
          <w:rFonts w:ascii="Times New Roman" w:hAnsi="Times New Roman" w:cs="Times New Roman"/>
          <w:sz w:val="24"/>
          <w:szCs w:val="24"/>
        </w:rPr>
        <w:t>, 114(3), 457-471.</w:t>
      </w:r>
      <w:r>
        <w:rPr>
          <w:rFonts w:ascii="Times New Roman" w:hAnsi="Times New Roman" w:cs="Times New Roman"/>
          <w:sz w:val="24"/>
          <w:szCs w:val="24"/>
        </w:rPr>
        <w:br w:type="page"/>
      </w:r>
    </w:p>
    <w:p w14:paraId="078141EF" w14:textId="77777777" w:rsidR="00F943B4" w:rsidRPr="00F943B4" w:rsidRDefault="00F943B4" w:rsidP="00A96597">
      <w:pPr>
        <w:spacing w:line="480" w:lineRule="auto"/>
        <w:contextualSpacing/>
        <w:rPr>
          <w:rFonts w:ascii="Times New Roman" w:hAnsi="Times New Roman" w:cs="Times New Roman"/>
          <w:sz w:val="24"/>
          <w:szCs w:val="24"/>
        </w:rPr>
      </w:pPr>
    </w:p>
    <w:sectPr w:rsidR="00F943B4" w:rsidRPr="00F943B4" w:rsidSect="00122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268C0" w14:textId="77777777" w:rsidR="009569F8" w:rsidRDefault="009569F8" w:rsidP="00122F5B">
      <w:r>
        <w:separator/>
      </w:r>
    </w:p>
  </w:endnote>
  <w:endnote w:type="continuationSeparator" w:id="0">
    <w:p w14:paraId="49A223F0" w14:textId="77777777" w:rsidR="009569F8" w:rsidRDefault="009569F8" w:rsidP="0012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6F5FBB" w14:textId="77777777" w:rsidR="009569F8" w:rsidRDefault="009569F8" w:rsidP="00122F5B">
      <w:r>
        <w:separator/>
      </w:r>
    </w:p>
  </w:footnote>
  <w:footnote w:type="continuationSeparator" w:id="0">
    <w:p w14:paraId="5E56F54A" w14:textId="77777777" w:rsidR="009569F8" w:rsidRDefault="009569F8" w:rsidP="00122F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679E5" w14:textId="4684DDA9" w:rsidR="00F943B4" w:rsidRPr="00F943B4" w:rsidRDefault="00F943B4" w:rsidP="00F943B4">
    <w:pPr>
      <w:pStyle w:val="Header"/>
      <w:spacing w:line="480" w:lineRule="auto"/>
      <w:rPr>
        <w:rFonts w:ascii="Times New Roman" w:hAnsi="Times New Roman" w:cs="Times New Roman"/>
        <w:sz w:val="24"/>
        <w:szCs w:val="24"/>
      </w:rPr>
    </w:pPr>
    <w:r w:rsidRPr="00F943B4">
      <w:rPr>
        <w:rFonts w:ascii="Times New Roman" w:hAnsi="Times New Roman" w:cs="Times New Roman"/>
        <w:sz w:val="24"/>
        <w:szCs w:val="24"/>
      </w:rPr>
      <w:t xml:space="preserve">FEDERAL INCOME TAX </w:t>
    </w:r>
    <w:r w:rsidRPr="00F943B4">
      <w:rPr>
        <w:rFonts w:ascii="Times New Roman" w:hAnsi="Times New Roman" w:cs="Times New Roman"/>
        <w:sz w:val="24"/>
        <w:szCs w:val="24"/>
      </w:rPr>
      <w:tab/>
    </w:r>
    <w:r w:rsidRPr="00F943B4">
      <w:rPr>
        <w:rFonts w:ascii="Times New Roman" w:hAnsi="Times New Roman" w:cs="Times New Roman"/>
        <w:sz w:val="24"/>
        <w:szCs w:val="24"/>
      </w:rPr>
      <w:tab/>
    </w:r>
    <w:sdt>
      <w:sdtPr>
        <w:rPr>
          <w:rFonts w:ascii="Times New Roman" w:hAnsi="Times New Roman" w:cs="Times New Roman"/>
          <w:sz w:val="24"/>
          <w:szCs w:val="24"/>
        </w:rPr>
        <w:id w:val="-1518914237"/>
        <w:docPartObj>
          <w:docPartGallery w:val="Page Numbers (Top of Page)"/>
          <w:docPartUnique/>
        </w:docPartObj>
      </w:sdtPr>
      <w:sdtEndPr>
        <w:rPr>
          <w:noProof/>
        </w:rPr>
      </w:sdtEndPr>
      <w:sdtContent>
        <w:r w:rsidRPr="00F943B4">
          <w:rPr>
            <w:rFonts w:ascii="Times New Roman" w:hAnsi="Times New Roman" w:cs="Times New Roman"/>
            <w:sz w:val="24"/>
            <w:szCs w:val="24"/>
          </w:rPr>
          <w:fldChar w:fldCharType="begin"/>
        </w:r>
        <w:r w:rsidRPr="00F943B4">
          <w:rPr>
            <w:rFonts w:ascii="Times New Roman" w:hAnsi="Times New Roman" w:cs="Times New Roman"/>
            <w:sz w:val="24"/>
            <w:szCs w:val="24"/>
          </w:rPr>
          <w:instrText xml:space="preserve"> PAGE   \* MERGEFORMAT </w:instrText>
        </w:r>
        <w:r w:rsidRPr="00F943B4">
          <w:rPr>
            <w:rFonts w:ascii="Times New Roman" w:hAnsi="Times New Roman" w:cs="Times New Roman"/>
            <w:sz w:val="24"/>
            <w:szCs w:val="24"/>
          </w:rPr>
          <w:fldChar w:fldCharType="separate"/>
        </w:r>
        <w:r w:rsidR="00B52ACD">
          <w:rPr>
            <w:rFonts w:ascii="Times New Roman" w:hAnsi="Times New Roman" w:cs="Times New Roman"/>
            <w:noProof/>
            <w:sz w:val="24"/>
            <w:szCs w:val="24"/>
          </w:rPr>
          <w:t>4</w:t>
        </w:r>
        <w:r w:rsidRPr="00F943B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3E3C3" w14:textId="5718685D" w:rsidR="00122F5B" w:rsidRPr="00122F5B" w:rsidRDefault="00122F5B" w:rsidP="00122F5B">
    <w:pPr>
      <w:pStyle w:val="Header"/>
      <w:spacing w:line="480" w:lineRule="auto"/>
      <w:rPr>
        <w:rFonts w:ascii="Times New Roman" w:hAnsi="Times New Roman" w:cs="Times New Roman"/>
        <w:sz w:val="24"/>
        <w:szCs w:val="24"/>
      </w:rPr>
    </w:pPr>
    <w:r w:rsidRPr="00122F5B">
      <w:rPr>
        <w:rFonts w:ascii="Times New Roman" w:hAnsi="Times New Roman" w:cs="Times New Roman"/>
        <w:sz w:val="24"/>
        <w:szCs w:val="24"/>
      </w:rPr>
      <w:t xml:space="preserve">Running head: FEDERAL INCOME TAX </w:t>
    </w:r>
    <w:r w:rsidRPr="00122F5B">
      <w:rPr>
        <w:rFonts w:ascii="Times New Roman" w:hAnsi="Times New Roman" w:cs="Times New Roman"/>
        <w:sz w:val="24"/>
        <w:szCs w:val="24"/>
      </w:rPr>
      <w:tab/>
    </w:r>
    <w:r w:rsidRPr="00122F5B">
      <w:rPr>
        <w:rFonts w:ascii="Times New Roman" w:hAnsi="Times New Roman" w:cs="Times New Roman"/>
        <w:sz w:val="24"/>
        <w:szCs w:val="24"/>
      </w:rPr>
      <w:tab/>
    </w:r>
    <w:sdt>
      <w:sdtPr>
        <w:rPr>
          <w:rFonts w:ascii="Times New Roman" w:hAnsi="Times New Roman" w:cs="Times New Roman"/>
          <w:sz w:val="24"/>
          <w:szCs w:val="24"/>
        </w:rPr>
        <w:id w:val="1451591860"/>
        <w:docPartObj>
          <w:docPartGallery w:val="Page Numbers (Top of Page)"/>
          <w:docPartUnique/>
        </w:docPartObj>
      </w:sdtPr>
      <w:sdtEndPr>
        <w:rPr>
          <w:noProof/>
        </w:rPr>
      </w:sdtEndPr>
      <w:sdtContent>
        <w:r w:rsidRPr="00122F5B">
          <w:rPr>
            <w:rFonts w:ascii="Times New Roman" w:hAnsi="Times New Roman" w:cs="Times New Roman"/>
            <w:sz w:val="24"/>
            <w:szCs w:val="24"/>
          </w:rPr>
          <w:fldChar w:fldCharType="begin"/>
        </w:r>
        <w:r w:rsidRPr="00122F5B">
          <w:rPr>
            <w:rFonts w:ascii="Times New Roman" w:hAnsi="Times New Roman" w:cs="Times New Roman"/>
            <w:sz w:val="24"/>
            <w:szCs w:val="24"/>
          </w:rPr>
          <w:instrText xml:space="preserve"> PAGE   \* MERGEFORMAT </w:instrText>
        </w:r>
        <w:r w:rsidRPr="00122F5B">
          <w:rPr>
            <w:rFonts w:ascii="Times New Roman" w:hAnsi="Times New Roman" w:cs="Times New Roman"/>
            <w:sz w:val="24"/>
            <w:szCs w:val="24"/>
          </w:rPr>
          <w:fldChar w:fldCharType="separate"/>
        </w:r>
        <w:r w:rsidR="00B52ACD">
          <w:rPr>
            <w:rFonts w:ascii="Times New Roman" w:hAnsi="Times New Roman" w:cs="Times New Roman"/>
            <w:noProof/>
            <w:sz w:val="24"/>
            <w:szCs w:val="24"/>
          </w:rPr>
          <w:t>1</w:t>
        </w:r>
        <w:r w:rsidRPr="00122F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5B"/>
    <w:rsid w:val="00122F5B"/>
    <w:rsid w:val="004C4D15"/>
    <w:rsid w:val="009569F8"/>
    <w:rsid w:val="00A96597"/>
    <w:rsid w:val="00B52ACD"/>
    <w:rsid w:val="00EB673B"/>
    <w:rsid w:val="00F943B4"/>
    <w:rsid w:val="00FB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EA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F5B"/>
    <w:pPr>
      <w:tabs>
        <w:tab w:val="center" w:pos="4680"/>
        <w:tab w:val="right" w:pos="9360"/>
      </w:tabs>
    </w:pPr>
  </w:style>
  <w:style w:type="character" w:customStyle="1" w:styleId="HeaderChar">
    <w:name w:val="Header Char"/>
    <w:basedOn w:val="DefaultParagraphFont"/>
    <w:link w:val="Header"/>
    <w:uiPriority w:val="99"/>
    <w:rsid w:val="00122F5B"/>
  </w:style>
  <w:style w:type="paragraph" w:styleId="Footer">
    <w:name w:val="footer"/>
    <w:basedOn w:val="Normal"/>
    <w:link w:val="FooterChar"/>
    <w:uiPriority w:val="99"/>
    <w:unhideWhenUsed/>
    <w:rsid w:val="00122F5B"/>
    <w:pPr>
      <w:tabs>
        <w:tab w:val="center" w:pos="4680"/>
        <w:tab w:val="right" w:pos="9360"/>
      </w:tabs>
    </w:pPr>
  </w:style>
  <w:style w:type="character" w:customStyle="1" w:styleId="FooterChar">
    <w:name w:val="Footer Char"/>
    <w:basedOn w:val="DefaultParagraphFont"/>
    <w:link w:val="Footer"/>
    <w:uiPriority w:val="99"/>
    <w:rsid w:val="00122F5B"/>
  </w:style>
  <w:style w:type="paragraph" w:styleId="BodyTextIndent">
    <w:name w:val="Body Text Indent"/>
    <w:basedOn w:val="Normal"/>
    <w:link w:val="BodyTextIndentChar"/>
    <w:uiPriority w:val="99"/>
    <w:unhideWhenUsed/>
    <w:rsid w:val="004C4D15"/>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C4D1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F5B"/>
    <w:pPr>
      <w:tabs>
        <w:tab w:val="center" w:pos="4680"/>
        <w:tab w:val="right" w:pos="9360"/>
      </w:tabs>
    </w:pPr>
  </w:style>
  <w:style w:type="character" w:customStyle="1" w:styleId="HeaderChar">
    <w:name w:val="Header Char"/>
    <w:basedOn w:val="DefaultParagraphFont"/>
    <w:link w:val="Header"/>
    <w:uiPriority w:val="99"/>
    <w:rsid w:val="00122F5B"/>
  </w:style>
  <w:style w:type="paragraph" w:styleId="Footer">
    <w:name w:val="footer"/>
    <w:basedOn w:val="Normal"/>
    <w:link w:val="FooterChar"/>
    <w:uiPriority w:val="99"/>
    <w:unhideWhenUsed/>
    <w:rsid w:val="00122F5B"/>
    <w:pPr>
      <w:tabs>
        <w:tab w:val="center" w:pos="4680"/>
        <w:tab w:val="right" w:pos="9360"/>
      </w:tabs>
    </w:pPr>
  </w:style>
  <w:style w:type="character" w:customStyle="1" w:styleId="FooterChar">
    <w:name w:val="Footer Char"/>
    <w:basedOn w:val="DefaultParagraphFont"/>
    <w:link w:val="Footer"/>
    <w:uiPriority w:val="99"/>
    <w:rsid w:val="00122F5B"/>
  </w:style>
  <w:style w:type="paragraph" w:styleId="BodyTextIndent">
    <w:name w:val="Body Text Indent"/>
    <w:basedOn w:val="Normal"/>
    <w:link w:val="BodyTextIndentChar"/>
    <w:uiPriority w:val="99"/>
    <w:unhideWhenUsed/>
    <w:rsid w:val="004C4D15"/>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C4D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2018-08-09T01:13:00Z</dcterms:created>
  <dcterms:modified xsi:type="dcterms:W3CDTF">2018-08-09T01:13:00Z</dcterms:modified>
</cp:coreProperties>
</file>